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黑体" w:hAnsi="黑体" w:eastAsia="黑体"/>
          <w:sz w:val="30"/>
          <w:szCs w:val="30"/>
        </w:rPr>
      </w:pPr>
      <w:bookmarkStart w:id="0" w:name="_GoBack"/>
      <w:bookmarkEnd w:id="0"/>
      <w:r>
        <w:rPr>
          <w:rFonts w:hint="eastAsia" w:ascii="黑体" w:hAnsi="黑体" w:eastAsia="黑体"/>
          <w:sz w:val="30"/>
          <w:szCs w:val="30"/>
        </w:rPr>
        <w:t>附件</w:t>
      </w:r>
    </w:p>
    <w:p>
      <w:pPr>
        <w:spacing w:after="100" w:afterAutospacing="1" w:line="240" w:lineRule="atLeast"/>
        <w:jc w:val="center"/>
        <w:rPr>
          <w:rFonts w:ascii="黑体" w:hAnsi="宋体" w:eastAsia="黑体"/>
          <w:b/>
          <w:spacing w:val="40"/>
          <w:sz w:val="36"/>
          <w:szCs w:val="36"/>
        </w:rPr>
      </w:pPr>
      <w:r>
        <w:rPr>
          <w:rFonts w:hint="eastAsia" w:ascii="黑体" w:hAnsi="宋体" w:eastAsia="黑体"/>
          <w:b/>
          <w:spacing w:val="40"/>
          <w:sz w:val="36"/>
          <w:szCs w:val="36"/>
        </w:rPr>
        <w:t>行业标准目录</w:t>
      </w:r>
    </w:p>
    <w:tbl>
      <w:tblPr>
        <w:tblStyle w:val="16"/>
        <w:tblW w:w="13394"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2"/>
        <w:gridCol w:w="3598"/>
        <w:gridCol w:w="1757"/>
        <w:gridCol w:w="2061"/>
        <w:gridCol w:w="128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648" w:type="dxa"/>
            <w:vAlign w:val="center"/>
          </w:tcPr>
          <w:p>
            <w:pPr>
              <w:spacing w:line="240" w:lineRule="atLeast"/>
              <w:jc w:val="center"/>
              <w:rPr>
                <w:rFonts w:ascii="仿宋" w:hAnsi="仿宋" w:eastAsia="仿宋"/>
                <w:b/>
                <w:bCs/>
                <w:caps/>
                <w:szCs w:val="21"/>
              </w:rPr>
            </w:pPr>
            <w:r>
              <w:rPr>
                <w:rFonts w:hint="eastAsia" w:ascii="仿宋" w:hAnsi="仿宋" w:eastAsia="仿宋"/>
                <w:b/>
                <w:bCs/>
                <w:caps/>
                <w:szCs w:val="21"/>
              </w:rPr>
              <w:t>序号</w:t>
            </w:r>
          </w:p>
        </w:tc>
        <w:tc>
          <w:tcPr>
            <w:tcW w:w="2702" w:type="dxa"/>
            <w:vAlign w:val="center"/>
          </w:tcPr>
          <w:p>
            <w:pPr>
              <w:spacing w:line="240" w:lineRule="atLeast"/>
              <w:jc w:val="center"/>
              <w:rPr>
                <w:rFonts w:ascii="仿宋" w:hAnsi="仿宋" w:eastAsia="仿宋"/>
                <w:b/>
                <w:bCs/>
                <w:caps/>
                <w:szCs w:val="21"/>
              </w:rPr>
            </w:pPr>
            <w:r>
              <w:rPr>
                <w:rFonts w:hint="eastAsia" w:ascii="仿宋" w:hAnsi="仿宋" w:eastAsia="仿宋"/>
                <w:b/>
                <w:bCs/>
                <w:caps/>
                <w:szCs w:val="21"/>
              </w:rPr>
              <w:t>标准编号</w:t>
            </w:r>
          </w:p>
        </w:tc>
        <w:tc>
          <w:tcPr>
            <w:tcW w:w="3598" w:type="dxa"/>
            <w:vAlign w:val="center"/>
          </w:tcPr>
          <w:p>
            <w:pPr>
              <w:spacing w:line="240" w:lineRule="atLeast"/>
              <w:jc w:val="center"/>
              <w:rPr>
                <w:rFonts w:ascii="仿宋" w:hAnsi="仿宋" w:eastAsia="仿宋"/>
                <w:b/>
                <w:bCs/>
                <w:szCs w:val="21"/>
              </w:rPr>
            </w:pPr>
            <w:r>
              <w:rPr>
                <w:rFonts w:hint="eastAsia" w:ascii="仿宋" w:hAnsi="仿宋" w:eastAsia="仿宋"/>
                <w:b/>
                <w:bCs/>
                <w:caps/>
                <w:szCs w:val="21"/>
              </w:rPr>
              <w:t>标准名称</w:t>
            </w:r>
          </w:p>
        </w:tc>
        <w:tc>
          <w:tcPr>
            <w:tcW w:w="1757" w:type="dxa"/>
            <w:vAlign w:val="center"/>
          </w:tcPr>
          <w:p>
            <w:pPr>
              <w:spacing w:line="240" w:lineRule="atLeast"/>
              <w:jc w:val="center"/>
              <w:rPr>
                <w:rFonts w:ascii="仿宋" w:hAnsi="仿宋" w:eastAsia="仿宋"/>
                <w:b/>
                <w:bCs/>
                <w:caps/>
                <w:szCs w:val="21"/>
              </w:rPr>
            </w:pPr>
            <w:r>
              <w:rPr>
                <w:rFonts w:hint="eastAsia" w:ascii="仿宋" w:hAnsi="仿宋" w:eastAsia="仿宋"/>
                <w:b/>
                <w:bCs/>
                <w:caps/>
                <w:szCs w:val="21"/>
              </w:rPr>
              <w:t>代替标准</w:t>
            </w:r>
          </w:p>
        </w:tc>
        <w:tc>
          <w:tcPr>
            <w:tcW w:w="2061" w:type="dxa"/>
            <w:vAlign w:val="center"/>
          </w:tcPr>
          <w:p>
            <w:pPr>
              <w:spacing w:line="240" w:lineRule="atLeast"/>
              <w:jc w:val="center"/>
              <w:rPr>
                <w:rFonts w:ascii="仿宋" w:hAnsi="仿宋" w:eastAsia="仿宋"/>
                <w:b/>
                <w:bCs/>
                <w:caps/>
                <w:szCs w:val="21"/>
              </w:rPr>
            </w:pPr>
            <w:r>
              <w:rPr>
                <w:rFonts w:hint="eastAsia" w:ascii="仿宋" w:hAnsi="仿宋" w:eastAsia="仿宋"/>
                <w:b/>
                <w:bCs/>
                <w:caps/>
                <w:szCs w:val="21"/>
              </w:rPr>
              <w:t>采标号</w:t>
            </w:r>
          </w:p>
        </w:tc>
        <w:tc>
          <w:tcPr>
            <w:tcW w:w="1285" w:type="dxa"/>
            <w:vAlign w:val="center"/>
          </w:tcPr>
          <w:p>
            <w:pPr>
              <w:spacing w:line="240" w:lineRule="atLeast"/>
              <w:jc w:val="center"/>
              <w:rPr>
                <w:rFonts w:ascii="仿宋" w:hAnsi="仿宋" w:eastAsia="仿宋"/>
                <w:b/>
                <w:szCs w:val="21"/>
              </w:rPr>
            </w:pPr>
            <w:r>
              <w:rPr>
                <w:rFonts w:hint="eastAsia" w:ascii="仿宋" w:hAnsi="仿宋" w:eastAsia="仿宋"/>
                <w:b/>
                <w:szCs w:val="21"/>
              </w:rPr>
              <w:t>批准日期</w:t>
            </w:r>
          </w:p>
        </w:tc>
        <w:tc>
          <w:tcPr>
            <w:tcW w:w="1343" w:type="dxa"/>
            <w:vAlign w:val="center"/>
          </w:tcPr>
          <w:p>
            <w:pPr>
              <w:spacing w:line="240" w:lineRule="atLeast"/>
              <w:jc w:val="center"/>
              <w:rPr>
                <w:rFonts w:ascii="仿宋" w:hAnsi="仿宋" w:eastAsia="仿宋"/>
                <w:b/>
                <w:szCs w:val="21"/>
              </w:rPr>
            </w:pPr>
            <w:r>
              <w:rPr>
                <w:rFonts w:hint="eastAsia" w:ascii="仿宋" w:hAnsi="仿宋" w:eastAsia="仿宋"/>
                <w:b/>
                <w:szCs w:val="21"/>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25066-2017</w:t>
            </w:r>
          </w:p>
        </w:tc>
        <w:tc>
          <w:tcPr>
            <w:tcW w:w="3598" w:type="dxa"/>
            <w:vAlign w:val="center"/>
          </w:tcPr>
          <w:p>
            <w:pPr>
              <w:rPr>
                <w:rFonts w:ascii="仿宋" w:hAnsi="仿宋" w:eastAsia="仿宋" w:cs="宋体"/>
                <w:szCs w:val="21"/>
              </w:rPr>
            </w:pPr>
            <w:r>
              <w:rPr>
                <w:rFonts w:hint="eastAsia" w:ascii="仿宋" w:hAnsi="仿宋" w:eastAsia="仿宋"/>
                <w:szCs w:val="21"/>
              </w:rPr>
              <w:t>核电厂非核级设备维修管理要求</w:t>
            </w:r>
          </w:p>
        </w:tc>
        <w:tc>
          <w:tcPr>
            <w:tcW w:w="1757" w:type="dxa"/>
            <w:vAlign w:val="center"/>
          </w:tcPr>
          <w:p>
            <w:pPr>
              <w:rPr>
                <w:rFonts w:ascii="仿宋" w:hAnsi="仿宋" w:eastAsia="仿宋" w:cs="宋体"/>
                <w:color w:val="000000"/>
                <w:szCs w:val="21"/>
              </w:rPr>
            </w:pPr>
            <w:r>
              <w:rPr>
                <w:rFonts w:ascii="仿宋" w:hAnsi="仿宋" w:eastAsia="仿宋" w:cs="宋体"/>
                <w:color w:val="000000"/>
                <w:szCs w:val="21"/>
              </w:rPr>
              <w:t>DL/T 1026—2006</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25067-2017</w:t>
            </w:r>
          </w:p>
        </w:tc>
        <w:tc>
          <w:tcPr>
            <w:tcW w:w="3598" w:type="dxa"/>
            <w:vAlign w:val="center"/>
          </w:tcPr>
          <w:p>
            <w:pPr>
              <w:rPr>
                <w:rFonts w:ascii="仿宋" w:hAnsi="仿宋" w:eastAsia="仿宋" w:cs="宋体"/>
                <w:szCs w:val="21"/>
              </w:rPr>
            </w:pPr>
            <w:r>
              <w:rPr>
                <w:rFonts w:hint="eastAsia" w:ascii="仿宋" w:hAnsi="仿宋" w:eastAsia="仿宋"/>
                <w:szCs w:val="21"/>
              </w:rPr>
              <w:t>核电厂汽轮发电机仪表和控制技术条件</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25068-2017</w:t>
            </w:r>
          </w:p>
        </w:tc>
        <w:tc>
          <w:tcPr>
            <w:tcW w:w="3598" w:type="dxa"/>
            <w:vAlign w:val="center"/>
          </w:tcPr>
          <w:p>
            <w:pPr>
              <w:rPr>
                <w:rFonts w:ascii="仿宋" w:hAnsi="仿宋" w:eastAsia="仿宋" w:cs="宋体"/>
                <w:szCs w:val="21"/>
              </w:rPr>
            </w:pPr>
            <w:r>
              <w:rPr>
                <w:rFonts w:hint="eastAsia" w:ascii="仿宋" w:hAnsi="仿宋" w:eastAsia="仿宋"/>
                <w:szCs w:val="21"/>
              </w:rPr>
              <w:t>核电厂发电机氢油水系统技术条件</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25069-2017</w:t>
            </w:r>
          </w:p>
        </w:tc>
        <w:tc>
          <w:tcPr>
            <w:tcW w:w="3598" w:type="dxa"/>
            <w:vAlign w:val="center"/>
          </w:tcPr>
          <w:p>
            <w:pPr>
              <w:rPr>
                <w:rFonts w:ascii="仿宋" w:hAnsi="仿宋" w:eastAsia="仿宋" w:cs="宋体"/>
                <w:szCs w:val="21"/>
              </w:rPr>
            </w:pPr>
            <w:r>
              <w:rPr>
                <w:rFonts w:hint="eastAsia" w:ascii="仿宋" w:hAnsi="仿宋" w:eastAsia="仿宋"/>
                <w:szCs w:val="21"/>
              </w:rPr>
              <w:t>压水堆核电厂常规岛及辅助配套设施逆变器技术要求</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25070-2017</w:t>
            </w:r>
          </w:p>
        </w:tc>
        <w:tc>
          <w:tcPr>
            <w:tcW w:w="3598" w:type="dxa"/>
            <w:vAlign w:val="center"/>
          </w:tcPr>
          <w:p>
            <w:pPr>
              <w:rPr>
                <w:rFonts w:ascii="仿宋" w:hAnsi="仿宋" w:eastAsia="仿宋" w:cs="宋体"/>
                <w:szCs w:val="21"/>
              </w:rPr>
            </w:pPr>
            <w:r>
              <w:rPr>
                <w:rFonts w:hint="eastAsia" w:ascii="仿宋" w:hAnsi="仿宋" w:eastAsia="仿宋"/>
                <w:szCs w:val="21"/>
              </w:rPr>
              <w:t>核电汽轮机叶片用钢</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25071-2017</w:t>
            </w:r>
          </w:p>
        </w:tc>
        <w:tc>
          <w:tcPr>
            <w:tcW w:w="3598" w:type="dxa"/>
            <w:vAlign w:val="center"/>
          </w:tcPr>
          <w:p>
            <w:pPr>
              <w:rPr>
                <w:rFonts w:ascii="仿宋" w:hAnsi="仿宋" w:eastAsia="仿宋" w:cs="宋体"/>
                <w:szCs w:val="21"/>
              </w:rPr>
            </w:pPr>
            <w:r>
              <w:rPr>
                <w:rFonts w:hint="eastAsia" w:ascii="仿宋" w:hAnsi="仿宋" w:eastAsia="仿宋"/>
                <w:szCs w:val="21"/>
              </w:rPr>
              <w:t>核电厂常规岛及BOP机械设备工程建设阶段腐蚀管理导则</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25072-2017</w:t>
            </w:r>
          </w:p>
        </w:tc>
        <w:tc>
          <w:tcPr>
            <w:tcW w:w="3598" w:type="dxa"/>
            <w:vAlign w:val="center"/>
          </w:tcPr>
          <w:p>
            <w:pPr>
              <w:rPr>
                <w:rFonts w:ascii="仿宋" w:hAnsi="仿宋" w:eastAsia="仿宋" w:cs="宋体"/>
                <w:szCs w:val="21"/>
              </w:rPr>
            </w:pPr>
            <w:r>
              <w:rPr>
                <w:rFonts w:hint="eastAsia" w:ascii="仿宋" w:hAnsi="仿宋" w:eastAsia="仿宋"/>
                <w:szCs w:val="21"/>
              </w:rPr>
              <w:t>核电厂常规岛和BOP涂装技术规范</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25073-2017</w:t>
            </w:r>
          </w:p>
        </w:tc>
        <w:tc>
          <w:tcPr>
            <w:tcW w:w="3598" w:type="dxa"/>
            <w:vAlign w:val="center"/>
          </w:tcPr>
          <w:p>
            <w:pPr>
              <w:rPr>
                <w:rFonts w:ascii="仿宋" w:hAnsi="仿宋" w:eastAsia="仿宋" w:cs="宋体"/>
                <w:szCs w:val="21"/>
              </w:rPr>
            </w:pPr>
            <w:r>
              <w:rPr>
                <w:rFonts w:hint="eastAsia" w:ascii="仿宋" w:hAnsi="仿宋" w:eastAsia="仿宋"/>
                <w:szCs w:val="21"/>
              </w:rPr>
              <w:t>氢冷发电机供氢系统防爆安全验收导则</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25074-2017</w:t>
            </w:r>
          </w:p>
        </w:tc>
        <w:tc>
          <w:tcPr>
            <w:tcW w:w="3598" w:type="dxa"/>
            <w:vAlign w:val="center"/>
          </w:tcPr>
          <w:p>
            <w:pPr>
              <w:rPr>
                <w:rFonts w:ascii="仿宋" w:hAnsi="仿宋" w:eastAsia="仿宋" w:cs="宋体"/>
                <w:szCs w:val="21"/>
              </w:rPr>
            </w:pPr>
            <w:r>
              <w:rPr>
                <w:rFonts w:hint="eastAsia" w:ascii="仿宋" w:hAnsi="仿宋" w:eastAsia="仿宋"/>
                <w:szCs w:val="21"/>
              </w:rPr>
              <w:t>核电厂混凝土蜗壳循环水泵叶轮技术要求</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25075-2017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核电厂电力变压器、油浸电抗器、互感器施工及验收规范</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25076-2017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压水堆核电厂常规岛用全绝缘中压浇注母线技术要求</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25077-2017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核电厂真空泵选型技术要求</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20005.35—201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压水堆核电厂用碳钢和低合金钢 第35部分：控制棒驱动机构用碳钢钢管</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20005.36—201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压水堆核电厂用碳钢和低合金钢 第36部分：蒸汽发生器用24Mn钢棒</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20005.37—201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压水堆核电厂用碳钢和低合金钢 第37部分：蒸汽发生器用17Mn锻件</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20006.36—201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压水堆核电厂用合金钢 第36部分：反应堆压力容器堆芯区用19MnNiMo锻件</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20006.37—201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压水堆核电厂用合金钢 第37部分：反应堆压力容器非堆芯区用19MnNiMo锻件</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20006.38—201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压水堆核电厂用合金钢 第38部分：堆芯补水箱用19MnNiMo锻件</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20007.45—201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压水堆核电厂用不锈钢 第45部分：压紧弹性环用04Cr13Ni5Mo马氏体不锈钢锻件</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20007.46—201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压水堆核电厂用不锈钢 第46部分：蒸汽发生器用06Cr13Al不锈钢板</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20007.47—201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压水堆核电厂用不锈钢 第47部分：蒸汽发生器用06Cr13Al不锈钢扁钢</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20008.26—201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压水堆核电厂用其他材料  第26部分：控制棒驱动机构用球墨铸铁件</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20008.27—201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压水堆核电厂用其他材料 第27部分：控制棒驱动机构用ZCoCr29W4.5铸件</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20008.28—201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压水堆核电厂用其他材料 第28部分：安全级设备用NS3105合金锻件</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20008.29—201</w:t>
            </w:r>
            <w:r>
              <w:rPr>
                <w:rFonts w:hint="eastAsia" w:ascii="仿宋" w:hAnsi="仿宋" w:eastAsia="仿宋"/>
                <w:color w:val="000000"/>
                <w:szCs w:val="21"/>
              </w:rPr>
              <w:t>7</w:t>
            </w:r>
          </w:p>
        </w:tc>
        <w:tc>
          <w:tcPr>
            <w:tcW w:w="3598" w:type="dxa"/>
            <w:vAlign w:val="center"/>
          </w:tcPr>
          <w:p>
            <w:pPr>
              <w:rPr>
                <w:rFonts w:ascii="仿宋" w:hAnsi="仿宋" w:eastAsia="仿宋"/>
                <w:color w:val="000000"/>
                <w:szCs w:val="21"/>
              </w:rPr>
            </w:pPr>
            <w:r>
              <w:rPr>
                <w:rFonts w:hint="eastAsia" w:ascii="仿宋" w:hAnsi="仿宋" w:eastAsia="仿宋"/>
                <w:color w:val="000000"/>
                <w:szCs w:val="21"/>
              </w:rPr>
              <w:t>压水堆核电厂用其他材料 第29部分：安全级设备用NS3105合金板材及带材</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20008.30—201</w:t>
            </w:r>
            <w:r>
              <w:rPr>
                <w:rFonts w:hint="eastAsia" w:ascii="仿宋" w:hAnsi="仿宋" w:eastAsia="仿宋"/>
                <w:color w:val="000000"/>
                <w:szCs w:val="21"/>
              </w:rPr>
              <w:t>7</w:t>
            </w:r>
          </w:p>
        </w:tc>
        <w:tc>
          <w:tcPr>
            <w:tcW w:w="3598" w:type="dxa"/>
            <w:vAlign w:val="center"/>
          </w:tcPr>
          <w:p>
            <w:pPr>
              <w:rPr>
                <w:rFonts w:ascii="仿宋" w:hAnsi="仿宋" w:eastAsia="仿宋" w:cs="宋体"/>
                <w:color w:val="000000"/>
                <w:szCs w:val="21"/>
              </w:rPr>
            </w:pPr>
            <w:r>
              <w:rPr>
                <w:rFonts w:hint="eastAsia" w:ascii="仿宋" w:hAnsi="仿宋" w:eastAsia="仿宋"/>
                <w:color w:val="000000"/>
                <w:szCs w:val="21"/>
              </w:rPr>
              <w:t>压水堆核电厂用其他材料 第30部分：安全级设备用NS3105合金管</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20008.31—201</w:t>
            </w:r>
            <w:r>
              <w:rPr>
                <w:rFonts w:hint="eastAsia" w:ascii="仿宋" w:hAnsi="仿宋" w:eastAsia="仿宋"/>
                <w:color w:val="000000"/>
                <w:szCs w:val="21"/>
              </w:rPr>
              <w:t>7</w:t>
            </w:r>
          </w:p>
        </w:tc>
        <w:tc>
          <w:tcPr>
            <w:tcW w:w="3598" w:type="dxa"/>
            <w:vAlign w:val="center"/>
          </w:tcPr>
          <w:p>
            <w:pPr>
              <w:rPr>
                <w:rFonts w:ascii="仿宋" w:hAnsi="仿宋" w:eastAsia="仿宋" w:cs="宋体"/>
                <w:color w:val="000000"/>
                <w:szCs w:val="21"/>
              </w:rPr>
            </w:pPr>
            <w:r>
              <w:rPr>
                <w:rFonts w:hint="eastAsia" w:ascii="仿宋" w:hAnsi="仿宋" w:eastAsia="仿宋"/>
                <w:color w:val="000000"/>
                <w:szCs w:val="21"/>
              </w:rPr>
              <w:t>压水堆核电厂用其他材料 第31部分：安全级设备用NS3105合金棒</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20009.23—201</w:t>
            </w:r>
            <w:r>
              <w:rPr>
                <w:rFonts w:hint="eastAsia" w:ascii="仿宋" w:hAnsi="仿宋" w:eastAsia="仿宋" w:cs="宋体"/>
                <w:color w:val="000000"/>
                <w:szCs w:val="21"/>
              </w:rPr>
              <w:t>7</w:t>
            </w:r>
          </w:p>
        </w:tc>
        <w:tc>
          <w:tcPr>
            <w:tcW w:w="3598" w:type="dxa"/>
            <w:vAlign w:val="center"/>
          </w:tcPr>
          <w:p>
            <w:pPr>
              <w:rPr>
                <w:rFonts w:ascii="仿宋" w:hAnsi="仿宋" w:eastAsia="仿宋" w:cs="宋体"/>
                <w:color w:val="000000"/>
                <w:szCs w:val="21"/>
              </w:rPr>
            </w:pPr>
            <w:r>
              <w:rPr>
                <w:rFonts w:hint="eastAsia" w:ascii="仿宋" w:hAnsi="仿宋" w:eastAsia="仿宋"/>
                <w:color w:val="000000"/>
                <w:szCs w:val="21"/>
              </w:rPr>
              <w:t>压水堆核电厂用焊接材料 第23部分：安全级设备用不锈钢手工电弧焊焊条</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20009.27—201</w:t>
            </w:r>
            <w:r>
              <w:rPr>
                <w:rFonts w:hint="eastAsia" w:ascii="仿宋" w:hAnsi="仿宋" w:eastAsia="仿宋"/>
                <w:color w:val="000000"/>
                <w:szCs w:val="21"/>
              </w:rPr>
              <w:t>7</w:t>
            </w:r>
          </w:p>
        </w:tc>
        <w:tc>
          <w:tcPr>
            <w:tcW w:w="3598" w:type="dxa"/>
            <w:vAlign w:val="center"/>
          </w:tcPr>
          <w:p>
            <w:pPr>
              <w:rPr>
                <w:rFonts w:ascii="仿宋" w:hAnsi="仿宋" w:eastAsia="仿宋" w:cs="宋体"/>
                <w:color w:val="000000"/>
                <w:szCs w:val="21"/>
              </w:rPr>
            </w:pPr>
            <w:r>
              <w:rPr>
                <w:rFonts w:hint="eastAsia" w:ascii="仿宋" w:hAnsi="仿宋" w:eastAsia="仿宋"/>
                <w:color w:val="000000"/>
                <w:szCs w:val="21"/>
              </w:rPr>
              <w:t>压水堆核电厂用焊接材料 第27部分：安全级设备用不锈钢焊丝</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20009.30—201</w:t>
            </w:r>
            <w:r>
              <w:rPr>
                <w:rFonts w:hint="eastAsia" w:ascii="仿宋" w:hAnsi="仿宋" w:eastAsia="仿宋"/>
                <w:color w:val="000000"/>
                <w:szCs w:val="21"/>
              </w:rPr>
              <w:t>7</w:t>
            </w:r>
          </w:p>
        </w:tc>
        <w:tc>
          <w:tcPr>
            <w:tcW w:w="3598" w:type="dxa"/>
            <w:vAlign w:val="center"/>
          </w:tcPr>
          <w:p>
            <w:pPr>
              <w:rPr>
                <w:rFonts w:ascii="仿宋" w:hAnsi="仿宋" w:eastAsia="仿宋" w:cs="宋体"/>
                <w:color w:val="000000"/>
                <w:szCs w:val="21"/>
              </w:rPr>
            </w:pPr>
            <w:r>
              <w:rPr>
                <w:rFonts w:hint="eastAsia" w:ascii="仿宋" w:hAnsi="仿宋" w:eastAsia="仿宋"/>
                <w:color w:val="000000"/>
                <w:szCs w:val="21"/>
              </w:rPr>
              <w:t>压水堆核电厂用焊接材料 第30部分:安全1级设备埋弧焊用低合金钢焊丝和焊剂</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20009.31—201</w:t>
            </w:r>
            <w:r>
              <w:rPr>
                <w:rFonts w:hint="eastAsia" w:ascii="仿宋" w:hAnsi="仿宋" w:eastAsia="仿宋"/>
                <w:color w:val="000000"/>
                <w:szCs w:val="21"/>
              </w:rPr>
              <w:t>7</w:t>
            </w:r>
          </w:p>
        </w:tc>
        <w:tc>
          <w:tcPr>
            <w:tcW w:w="3598" w:type="dxa"/>
            <w:vAlign w:val="center"/>
          </w:tcPr>
          <w:p>
            <w:pPr>
              <w:rPr>
                <w:rFonts w:ascii="仿宋" w:hAnsi="仿宋" w:eastAsia="仿宋" w:cs="宋体"/>
                <w:color w:val="000000"/>
                <w:szCs w:val="21"/>
              </w:rPr>
            </w:pPr>
            <w:r>
              <w:rPr>
                <w:rFonts w:hint="eastAsia" w:ascii="仿宋" w:hAnsi="仿宋" w:eastAsia="仿宋"/>
                <w:color w:val="000000"/>
                <w:szCs w:val="21"/>
              </w:rPr>
              <w:t>压水堆核电厂用焊接材料  第31部分：安全级设备不锈钢堆焊用焊带和焊剂</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20009.34—201</w:t>
            </w:r>
            <w:r>
              <w:rPr>
                <w:rFonts w:hint="eastAsia" w:ascii="仿宋" w:hAnsi="仿宋" w:eastAsia="仿宋"/>
                <w:color w:val="000000"/>
                <w:szCs w:val="21"/>
              </w:rPr>
              <w:t>7</w:t>
            </w:r>
          </w:p>
        </w:tc>
        <w:tc>
          <w:tcPr>
            <w:tcW w:w="3598" w:type="dxa"/>
            <w:vAlign w:val="center"/>
          </w:tcPr>
          <w:p>
            <w:pPr>
              <w:rPr>
                <w:rFonts w:ascii="仿宋" w:hAnsi="仿宋" w:eastAsia="仿宋" w:cs="宋体"/>
                <w:color w:val="000000"/>
                <w:szCs w:val="21"/>
              </w:rPr>
            </w:pPr>
            <w:r>
              <w:rPr>
                <w:rFonts w:hint="eastAsia" w:ascii="仿宋" w:hAnsi="仿宋" w:eastAsia="仿宋"/>
                <w:color w:val="000000"/>
                <w:szCs w:val="21"/>
              </w:rPr>
              <w:t>压水堆核电厂用焊接材料 第34部分:安全级设备镍基合金堆焊用焊带和焊剂</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w:t>
            </w:r>
            <w:r>
              <w:rPr>
                <w:rFonts w:hint="eastAsia" w:ascii="仿宋" w:hAnsi="仿宋" w:eastAsia="仿宋"/>
                <w:color w:val="000000"/>
                <w:szCs w:val="21"/>
              </w:rPr>
              <w:t xml:space="preserve"> </w:t>
            </w:r>
            <w:r>
              <w:rPr>
                <w:rFonts w:ascii="仿宋" w:hAnsi="仿宋" w:eastAsia="仿宋"/>
                <w:color w:val="000000"/>
                <w:szCs w:val="21"/>
              </w:rPr>
              <w:t>20037.10—201</w:t>
            </w:r>
            <w:r>
              <w:rPr>
                <w:rFonts w:hint="eastAsia" w:ascii="仿宋" w:hAnsi="仿宋" w:eastAsia="仿宋"/>
                <w:color w:val="000000"/>
                <w:szCs w:val="21"/>
              </w:rPr>
              <w:t>7</w:t>
            </w:r>
            <w:r>
              <w:rPr>
                <w:rFonts w:ascii="仿宋" w:hAnsi="仿宋" w:eastAsia="仿宋"/>
                <w:color w:val="000000"/>
                <w:szCs w:val="21"/>
              </w:rPr>
              <w:t>RK</w:t>
            </w:r>
          </w:p>
        </w:tc>
        <w:tc>
          <w:tcPr>
            <w:tcW w:w="3598" w:type="dxa"/>
            <w:vAlign w:val="center"/>
          </w:tcPr>
          <w:p>
            <w:pPr>
              <w:rPr>
                <w:rFonts w:ascii="仿宋" w:hAnsi="仿宋" w:eastAsia="仿宋" w:cs="宋体"/>
                <w:color w:val="000000"/>
                <w:szCs w:val="21"/>
              </w:rPr>
            </w:pPr>
            <w:r>
              <w:rPr>
                <w:rFonts w:hint="eastAsia" w:ascii="仿宋" w:hAnsi="仿宋" w:eastAsia="仿宋" w:cs="宋体"/>
                <w:color w:val="000000"/>
                <w:szCs w:val="21"/>
              </w:rPr>
              <w:t>应用于核电厂的一级概率安全评价  第10部分：功率运行抗震裕度评价</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20395—201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主控制室可居留性设计要求</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20396—201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压水堆核电厂核安全有关的钢结构施工规范</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20397—201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压水堆核电厂核岛管道支吊架预制及安装技术规程</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20398—201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压水堆核电厂反应堆厂房内部结构施工及验收规范</w:t>
            </w:r>
          </w:p>
        </w:tc>
        <w:tc>
          <w:tcPr>
            <w:tcW w:w="1757" w:type="dxa"/>
            <w:vAlign w:val="center"/>
          </w:tcPr>
          <w:p>
            <w:pPr>
              <w:rPr>
                <w:rFonts w:ascii="仿宋" w:hAnsi="仿宋" w:eastAsia="仿宋" w:cs="宋体"/>
                <w:color w:val="000000"/>
                <w:szCs w:val="21"/>
              </w:rPr>
            </w:pP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20399—201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压水堆核电厂核安全相关的混凝土结构施工及质量验收规范</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20400—201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压水堆核电厂反应堆堆腔水池与乏燃料水池中的不锈钢构件制造技术规程</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20401—201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核电厂初步设计文件内容深度规定</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20402—201</w:t>
            </w:r>
            <w:r>
              <w:rPr>
                <w:rFonts w:hint="eastAsia" w:ascii="仿宋" w:hAnsi="仿宋" w:eastAsia="仿宋" w:cs="宋体"/>
                <w:color w:val="000000"/>
                <w:szCs w:val="21"/>
              </w:rPr>
              <w:t>7</w:t>
            </w:r>
            <w:r>
              <w:rPr>
                <w:rFonts w:ascii="仿宋" w:hAnsi="仿宋" w:eastAsia="仿宋" w:cs="宋体"/>
                <w:color w:val="000000"/>
                <w:szCs w:val="21"/>
              </w:rPr>
              <w:t>RK</w:t>
            </w:r>
          </w:p>
        </w:tc>
        <w:tc>
          <w:tcPr>
            <w:tcW w:w="3598" w:type="dxa"/>
            <w:vAlign w:val="center"/>
          </w:tcPr>
          <w:p>
            <w:pPr>
              <w:rPr>
                <w:rFonts w:ascii="仿宋" w:hAnsi="仿宋" w:eastAsia="仿宋" w:cs="宋体"/>
                <w:szCs w:val="21"/>
              </w:rPr>
            </w:pPr>
            <w:r>
              <w:rPr>
                <w:rFonts w:hint="eastAsia" w:ascii="仿宋" w:hAnsi="仿宋" w:eastAsia="仿宋" w:cs="宋体"/>
                <w:szCs w:val="21"/>
              </w:rPr>
              <w:t>压水堆安全重要流体系统单一故障准则</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20403—201</w:t>
            </w:r>
            <w:r>
              <w:rPr>
                <w:rFonts w:hint="eastAsia" w:ascii="仿宋" w:hAnsi="仿宋" w:eastAsia="仿宋" w:cs="宋体"/>
                <w:color w:val="000000"/>
                <w:szCs w:val="21"/>
              </w:rPr>
              <w:t>7</w:t>
            </w:r>
            <w:r>
              <w:rPr>
                <w:rFonts w:ascii="仿宋" w:hAnsi="仿宋" w:eastAsia="仿宋" w:cs="宋体"/>
                <w:color w:val="000000"/>
                <w:szCs w:val="21"/>
              </w:rPr>
              <w:t>RK</w:t>
            </w:r>
          </w:p>
        </w:tc>
        <w:tc>
          <w:tcPr>
            <w:tcW w:w="3598" w:type="dxa"/>
            <w:vAlign w:val="center"/>
          </w:tcPr>
          <w:p>
            <w:pPr>
              <w:rPr>
                <w:rFonts w:ascii="仿宋" w:hAnsi="仿宋" w:eastAsia="仿宋" w:cs="宋体"/>
                <w:szCs w:val="21"/>
              </w:rPr>
            </w:pPr>
            <w:r>
              <w:rPr>
                <w:rFonts w:hint="eastAsia" w:ascii="仿宋" w:hAnsi="仿宋" w:eastAsia="仿宋" w:cs="宋体"/>
                <w:szCs w:val="21"/>
              </w:rPr>
              <w:t>压水堆核电厂隔间压力与温度瞬态分析</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20404—201</w:t>
            </w:r>
            <w:r>
              <w:rPr>
                <w:rFonts w:hint="eastAsia" w:ascii="仿宋" w:hAnsi="仿宋" w:eastAsia="仿宋" w:cs="宋体"/>
                <w:color w:val="000000"/>
                <w:szCs w:val="21"/>
              </w:rPr>
              <w:t>7</w:t>
            </w:r>
            <w:r>
              <w:rPr>
                <w:rFonts w:ascii="仿宋" w:hAnsi="仿宋" w:eastAsia="仿宋" w:cs="宋体"/>
                <w:color w:val="000000"/>
                <w:szCs w:val="21"/>
              </w:rPr>
              <w:t>RK</w:t>
            </w:r>
          </w:p>
        </w:tc>
        <w:tc>
          <w:tcPr>
            <w:tcW w:w="3598" w:type="dxa"/>
            <w:vAlign w:val="center"/>
          </w:tcPr>
          <w:p>
            <w:pPr>
              <w:rPr>
                <w:rFonts w:ascii="仿宋" w:hAnsi="仿宋" w:eastAsia="仿宋" w:cs="宋体"/>
                <w:szCs w:val="21"/>
              </w:rPr>
            </w:pPr>
            <w:r>
              <w:rPr>
                <w:rFonts w:hint="eastAsia" w:ascii="仿宋" w:hAnsi="仿宋" w:eastAsia="仿宋" w:cs="宋体"/>
                <w:szCs w:val="21"/>
              </w:rPr>
              <w:t>压水堆核电厂安全壳压力和温度瞬态分析</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20405—201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核电建设项目工程总承包管理规范</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20406—201</w:t>
            </w:r>
            <w:r>
              <w:rPr>
                <w:rFonts w:hint="eastAsia" w:ascii="仿宋" w:hAnsi="仿宋" w:eastAsia="仿宋" w:cs="宋体"/>
                <w:color w:val="000000"/>
                <w:szCs w:val="21"/>
              </w:rPr>
              <w:t>7</w:t>
            </w:r>
            <w:r>
              <w:rPr>
                <w:rFonts w:ascii="仿宋" w:hAnsi="仿宋" w:eastAsia="仿宋" w:cs="宋体"/>
                <w:color w:val="000000"/>
                <w:szCs w:val="21"/>
              </w:rPr>
              <w:t>RK</w:t>
            </w:r>
          </w:p>
        </w:tc>
        <w:tc>
          <w:tcPr>
            <w:tcW w:w="3598" w:type="dxa"/>
            <w:vAlign w:val="center"/>
          </w:tcPr>
          <w:p>
            <w:pPr>
              <w:rPr>
                <w:rFonts w:ascii="仿宋" w:hAnsi="仿宋" w:eastAsia="仿宋" w:cs="宋体"/>
                <w:szCs w:val="21"/>
              </w:rPr>
            </w:pPr>
            <w:r>
              <w:rPr>
                <w:rFonts w:hint="eastAsia" w:ascii="仿宋" w:hAnsi="仿宋" w:eastAsia="仿宋" w:cs="宋体"/>
                <w:szCs w:val="21"/>
              </w:rPr>
              <w:t>压水堆核电厂流体系统的安全壳隔离装置</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20407—201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压水堆核电厂堆内构件设计制造规范</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20408—201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核电厂物项包装、运输、装卸、接收、贮存和维护要求</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20409—201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核电厂核安全相关建（构）筑物维修导则</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20410—201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核电工程纤维混凝土技术规程</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20411—201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核安全相关结构预埋件设计技术规程</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s="宋体"/>
                <w:color w:val="000000"/>
                <w:szCs w:val="21"/>
              </w:rPr>
              <w:t>NB/T 20412—201</w:t>
            </w:r>
            <w:r>
              <w:rPr>
                <w:rFonts w:hint="eastAsia" w:ascii="仿宋" w:hAnsi="仿宋" w:eastAsia="仿宋" w:cs="宋体"/>
                <w:color w:val="000000"/>
                <w:szCs w:val="21"/>
              </w:rPr>
              <w:t>7</w:t>
            </w:r>
          </w:p>
        </w:tc>
        <w:tc>
          <w:tcPr>
            <w:tcW w:w="3598" w:type="dxa"/>
            <w:vAlign w:val="center"/>
          </w:tcPr>
          <w:p>
            <w:pPr>
              <w:rPr>
                <w:rFonts w:ascii="仿宋" w:hAnsi="仿宋" w:eastAsia="仿宋" w:cs="宋体"/>
                <w:szCs w:val="21"/>
              </w:rPr>
            </w:pPr>
            <w:r>
              <w:rPr>
                <w:rFonts w:hint="eastAsia" w:ascii="仿宋" w:hAnsi="仿宋" w:eastAsia="仿宋" w:cs="宋体"/>
                <w:szCs w:val="21"/>
              </w:rPr>
              <w:t>压水堆核电厂结构模块组装及验收技术规程</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20413—201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压水堆核电厂结构模块安装及验收技术规程</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20414—201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核电厂核安全相关混凝土结构后锚固技术规程</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20415—201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核电厂钢结构二次设计技术规程</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20416—201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压水堆核电厂核级金属波纹管膨胀节设计制造规范</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20417—201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核电厂通风和排烟系统用防火阀门</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20418—201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核电电子文件元数据</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20419—201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压水堆核电厂安全壳过滤排放系统设计准则</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20420—201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核电厂安全级电缆及接头鉴定</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20421.1—201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核电厂安全重要电缆状态监测方法 第1部分：总则</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ascii="仿宋" w:hAnsi="仿宋" w:eastAsia="仿宋"/>
                <w:color w:val="000000"/>
                <w:szCs w:val="21"/>
              </w:rPr>
              <w:t>IEC/IEEE 62582-1:2011,MOD</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20421.2—201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核电厂安全重要电缆状态监测方法 第2部分：压痕模量</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ascii="仿宋" w:hAnsi="仿宋" w:eastAsia="仿宋"/>
                <w:color w:val="000000"/>
                <w:szCs w:val="21"/>
              </w:rPr>
              <w:t>IEC/IEEE 62582-2:2011,MOD</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20421.3—201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核电厂安全重要电缆状态监测方法 第3部分：断裂伸长率</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ascii="仿宋" w:hAnsi="仿宋" w:eastAsia="仿宋"/>
                <w:color w:val="000000"/>
                <w:szCs w:val="21"/>
              </w:rPr>
              <w:t>IEC/IEEE 62582-</w:t>
            </w:r>
            <w:r>
              <w:rPr>
                <w:rFonts w:hint="eastAsia" w:ascii="仿宋" w:hAnsi="仿宋" w:eastAsia="仿宋"/>
                <w:color w:val="000000"/>
                <w:szCs w:val="21"/>
              </w:rPr>
              <w:t>3</w:t>
            </w:r>
            <w:r>
              <w:rPr>
                <w:rFonts w:ascii="仿宋" w:hAnsi="仿宋" w:eastAsia="仿宋"/>
                <w:color w:val="000000"/>
                <w:szCs w:val="21"/>
              </w:rPr>
              <w:t>:2011,MOD</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olor w:val="000000"/>
                <w:szCs w:val="21"/>
              </w:rPr>
            </w:pPr>
            <w:r>
              <w:rPr>
                <w:rFonts w:ascii="仿宋" w:hAnsi="仿宋" w:eastAsia="仿宋"/>
                <w:color w:val="000000"/>
                <w:szCs w:val="21"/>
              </w:rPr>
              <w:t>NB/T 20421.4—201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核电厂安全重要电缆状态监测方法 第4部分：氧化诱导技术</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ascii="仿宋" w:hAnsi="仿宋" w:eastAsia="仿宋"/>
                <w:color w:val="000000"/>
                <w:szCs w:val="21"/>
              </w:rPr>
              <w:t>IEC/IEEE 62582-</w:t>
            </w:r>
            <w:r>
              <w:rPr>
                <w:rFonts w:hint="eastAsia" w:ascii="仿宋" w:hAnsi="仿宋" w:eastAsia="仿宋"/>
                <w:color w:val="000000"/>
                <w:szCs w:val="21"/>
              </w:rPr>
              <w:t>4</w:t>
            </w:r>
            <w:r>
              <w:rPr>
                <w:rFonts w:ascii="仿宋" w:hAnsi="仿宋" w:eastAsia="仿宋"/>
                <w:color w:val="000000"/>
                <w:szCs w:val="21"/>
              </w:rPr>
              <w:t>:2011,MOD</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20422—201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压水堆核电厂非能动氢气复合器的鉴定</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20423—201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核电厂移动式应急柴油发电机组调试技术导则</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20424—201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核电厂限流孔板设置要求</w:t>
            </w:r>
          </w:p>
        </w:tc>
        <w:tc>
          <w:tcPr>
            <w:tcW w:w="1757"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Align w:val="center"/>
          </w:tcPr>
          <w:p>
            <w:pPr>
              <w:numPr>
                <w:ilvl w:val="0"/>
                <w:numId w:val="2"/>
              </w:numPr>
              <w:jc w:val="center"/>
              <w:rPr>
                <w:rFonts w:ascii="仿宋" w:hAnsi="仿宋" w:eastAsia="仿宋"/>
                <w:szCs w:val="21"/>
              </w:rPr>
            </w:pPr>
          </w:p>
        </w:tc>
        <w:tc>
          <w:tcPr>
            <w:tcW w:w="2702" w:type="dxa"/>
            <w:vAlign w:val="center"/>
          </w:tcPr>
          <w:p>
            <w:pPr>
              <w:rPr>
                <w:rFonts w:ascii="仿宋" w:hAnsi="仿宋" w:eastAsia="仿宋" w:cs="宋体"/>
                <w:color w:val="000000"/>
                <w:szCs w:val="21"/>
              </w:rPr>
            </w:pPr>
            <w:r>
              <w:rPr>
                <w:rFonts w:ascii="仿宋" w:hAnsi="仿宋" w:eastAsia="仿宋"/>
                <w:color w:val="000000"/>
                <w:szCs w:val="21"/>
              </w:rPr>
              <w:t>NB/T 20425—201</w:t>
            </w:r>
            <w:r>
              <w:rPr>
                <w:rFonts w:hint="eastAsia" w:ascii="仿宋" w:hAnsi="仿宋" w:eastAsia="仿宋"/>
                <w:color w:val="000000"/>
                <w:szCs w:val="21"/>
              </w:rPr>
              <w:t>7</w:t>
            </w:r>
          </w:p>
        </w:tc>
        <w:tc>
          <w:tcPr>
            <w:tcW w:w="3598" w:type="dxa"/>
            <w:vAlign w:val="center"/>
          </w:tcPr>
          <w:p>
            <w:pPr>
              <w:rPr>
                <w:rFonts w:ascii="仿宋" w:hAnsi="仿宋" w:eastAsia="仿宋" w:cs="宋体"/>
                <w:szCs w:val="21"/>
              </w:rPr>
            </w:pPr>
            <w:r>
              <w:rPr>
                <w:rFonts w:hint="eastAsia" w:ascii="仿宋" w:hAnsi="仿宋" w:eastAsia="仿宋"/>
                <w:szCs w:val="21"/>
              </w:rPr>
              <w:t>核电厂内部水淹概率安全评价开发方法</w:t>
            </w:r>
          </w:p>
        </w:tc>
        <w:tc>
          <w:tcPr>
            <w:tcW w:w="1757" w:type="dxa"/>
            <w:vAlign w:val="center"/>
          </w:tcPr>
          <w:p>
            <w:pPr>
              <w:rPr>
                <w:rFonts w:ascii="仿宋" w:hAnsi="仿宋" w:eastAsia="仿宋" w:cs="宋体"/>
                <w:color w:val="000000"/>
                <w:szCs w:val="21"/>
              </w:rPr>
            </w:pPr>
          </w:p>
        </w:tc>
        <w:tc>
          <w:tcPr>
            <w:tcW w:w="2061" w:type="dxa"/>
            <w:vAlign w:val="center"/>
          </w:tcPr>
          <w:p>
            <w:pPr>
              <w:rPr>
                <w:rFonts w:ascii="仿宋" w:hAnsi="仿宋" w:eastAsia="仿宋" w:cs="宋体"/>
                <w:color w:val="000000"/>
                <w:szCs w:val="21"/>
              </w:rPr>
            </w:pPr>
            <w:r>
              <w:rPr>
                <w:rFonts w:hint="eastAsia" w:ascii="仿宋" w:hAnsi="仿宋" w:eastAsia="仿宋"/>
                <w:color w:val="000000"/>
                <w:szCs w:val="21"/>
              </w:rPr>
              <w:t>　</w:t>
            </w:r>
          </w:p>
        </w:tc>
        <w:tc>
          <w:tcPr>
            <w:tcW w:w="1285" w:type="dxa"/>
            <w:vAlign w:val="center"/>
          </w:tcPr>
          <w:p>
            <w:pPr>
              <w:jc w:val="center"/>
              <w:rPr>
                <w:rFonts w:ascii="仿宋" w:hAnsi="仿宋" w:eastAsia="仿宋" w:cs="宋体"/>
                <w:color w:val="000000"/>
                <w:szCs w:val="21"/>
              </w:rPr>
            </w:pPr>
          </w:p>
        </w:tc>
        <w:tc>
          <w:tcPr>
            <w:tcW w:w="1343" w:type="dxa"/>
            <w:vAlign w:val="center"/>
          </w:tcPr>
          <w:p>
            <w:pPr>
              <w:jc w:val="center"/>
              <w:rPr>
                <w:rFonts w:ascii="仿宋" w:hAnsi="仿宋" w:eastAsia="仿宋" w:cs="宋体"/>
                <w:color w:val="000000"/>
                <w:szCs w:val="21"/>
              </w:rPr>
            </w:pPr>
            <w:r>
              <w:rPr>
                <w:rFonts w:hint="eastAsia" w:ascii="仿宋" w:hAnsi="仿宋" w:eastAsia="仿宋"/>
                <w:color w:val="000000"/>
                <w:szCs w:val="21"/>
              </w:rPr>
              <w:t>2017-7-1</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0000000000000000000"/>
    <w:charset w:val="86"/>
    <w:family w:val="modern"/>
    <w:pitch w:val="default"/>
    <w:sig w:usb0="00000000" w:usb1="00000000"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5891"/>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17C3"/>
    <w:multiLevelType w:val="multilevel"/>
    <w:tmpl w:val="2C5917C3"/>
    <w:lvl w:ilvl="0" w:tentative="0">
      <w:start w:val="1"/>
      <w:numFmt w:val="none"/>
      <w:pStyle w:val="34"/>
      <w:suff w:val="nothing"/>
      <w:lvlText w:val="%1——"/>
      <w:lvlJc w:val="left"/>
      <w:pPr>
        <w:ind w:left="1668" w:hanging="408"/>
      </w:pPr>
      <w:rPr>
        <w:rFonts w:hint="eastAsia"/>
      </w:rPr>
    </w:lvl>
    <w:lvl w:ilvl="1" w:tentative="0">
      <w:start w:val="1"/>
      <w:numFmt w:val="bullet"/>
      <w:pStyle w:val="35"/>
      <w:lvlText w:val=""/>
      <w:lvlJc w:val="left"/>
      <w:pPr>
        <w:tabs>
          <w:tab w:val="left" w:pos="760"/>
        </w:tabs>
        <w:ind w:left="1264" w:hanging="413"/>
      </w:pPr>
      <w:rPr>
        <w:rFonts w:hint="default" w:ascii="Symbol" w:hAnsi="Symbol"/>
        <w:color w:val="auto"/>
      </w:rPr>
    </w:lvl>
    <w:lvl w:ilvl="2" w:tentative="0">
      <w:start w:val="1"/>
      <w:numFmt w:val="bullet"/>
      <w:pStyle w:val="3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35D557B4"/>
    <w:multiLevelType w:val="multilevel"/>
    <w:tmpl w:val="35D557B4"/>
    <w:lvl w:ilvl="0" w:tentative="0">
      <w:start w:val="1"/>
      <w:numFmt w:val="decimal"/>
      <w:suff w:val="nothing"/>
      <w:lvlText w:val="%1."/>
      <w:lvlJc w:val="left"/>
      <w:pPr>
        <w:ind w:left="420" w:hanging="420"/>
      </w:pPr>
      <w:rPr>
        <w:rFonts w:hint="eastAsia" w:ascii="仿宋" w:hAnsi="仿宋" w:eastAsia="仿宋"/>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F4"/>
    <w:rsid w:val="00006E8C"/>
    <w:rsid w:val="000077DE"/>
    <w:rsid w:val="00017217"/>
    <w:rsid w:val="00023A49"/>
    <w:rsid w:val="000414B3"/>
    <w:rsid w:val="0004395A"/>
    <w:rsid w:val="000442CB"/>
    <w:rsid w:val="00050E0E"/>
    <w:rsid w:val="00052948"/>
    <w:rsid w:val="000566EF"/>
    <w:rsid w:val="00056A02"/>
    <w:rsid w:val="00072AC2"/>
    <w:rsid w:val="00081DB6"/>
    <w:rsid w:val="00092BF2"/>
    <w:rsid w:val="00093A2D"/>
    <w:rsid w:val="000B34FA"/>
    <w:rsid w:val="000B4848"/>
    <w:rsid w:val="000B6109"/>
    <w:rsid w:val="000E24EE"/>
    <w:rsid w:val="000E6823"/>
    <w:rsid w:val="000E6D04"/>
    <w:rsid w:val="000E7037"/>
    <w:rsid w:val="001123FF"/>
    <w:rsid w:val="00126843"/>
    <w:rsid w:val="0013109E"/>
    <w:rsid w:val="001458D2"/>
    <w:rsid w:val="001511E1"/>
    <w:rsid w:val="00161009"/>
    <w:rsid w:val="0016396B"/>
    <w:rsid w:val="00170CEB"/>
    <w:rsid w:val="00173FCE"/>
    <w:rsid w:val="00174CE6"/>
    <w:rsid w:val="00174FC5"/>
    <w:rsid w:val="0017673E"/>
    <w:rsid w:val="0019226F"/>
    <w:rsid w:val="00192BAE"/>
    <w:rsid w:val="001A17DC"/>
    <w:rsid w:val="001A3599"/>
    <w:rsid w:val="001C0B19"/>
    <w:rsid w:val="001C45AB"/>
    <w:rsid w:val="001D1005"/>
    <w:rsid w:val="001D4179"/>
    <w:rsid w:val="001D7714"/>
    <w:rsid w:val="001F700D"/>
    <w:rsid w:val="00201987"/>
    <w:rsid w:val="00206267"/>
    <w:rsid w:val="00213470"/>
    <w:rsid w:val="00221262"/>
    <w:rsid w:val="002231BA"/>
    <w:rsid w:val="00227748"/>
    <w:rsid w:val="002347DB"/>
    <w:rsid w:val="00236C2F"/>
    <w:rsid w:val="00247DE6"/>
    <w:rsid w:val="00257195"/>
    <w:rsid w:val="00274729"/>
    <w:rsid w:val="00282782"/>
    <w:rsid w:val="00285D17"/>
    <w:rsid w:val="002A74AE"/>
    <w:rsid w:val="002B1130"/>
    <w:rsid w:val="002C10DC"/>
    <w:rsid w:val="002C68E3"/>
    <w:rsid w:val="002D185E"/>
    <w:rsid w:val="002D235C"/>
    <w:rsid w:val="002D494E"/>
    <w:rsid w:val="002D7207"/>
    <w:rsid w:val="002E37AB"/>
    <w:rsid w:val="002E4B33"/>
    <w:rsid w:val="002E4D0C"/>
    <w:rsid w:val="002E7290"/>
    <w:rsid w:val="002E77AA"/>
    <w:rsid w:val="002F6576"/>
    <w:rsid w:val="002F7F24"/>
    <w:rsid w:val="00305079"/>
    <w:rsid w:val="00305A56"/>
    <w:rsid w:val="00310CCF"/>
    <w:rsid w:val="003217A7"/>
    <w:rsid w:val="00322267"/>
    <w:rsid w:val="00331B0D"/>
    <w:rsid w:val="00347314"/>
    <w:rsid w:val="00363D47"/>
    <w:rsid w:val="003854B1"/>
    <w:rsid w:val="003B0DEF"/>
    <w:rsid w:val="003B3EFD"/>
    <w:rsid w:val="003D6285"/>
    <w:rsid w:val="003E169A"/>
    <w:rsid w:val="003E46C2"/>
    <w:rsid w:val="003E46E2"/>
    <w:rsid w:val="00407945"/>
    <w:rsid w:val="00411EA6"/>
    <w:rsid w:val="00412249"/>
    <w:rsid w:val="00421553"/>
    <w:rsid w:val="00423369"/>
    <w:rsid w:val="004241AE"/>
    <w:rsid w:val="0042628E"/>
    <w:rsid w:val="00432F15"/>
    <w:rsid w:val="00451D4C"/>
    <w:rsid w:val="00453D0D"/>
    <w:rsid w:val="00461D48"/>
    <w:rsid w:val="00466F12"/>
    <w:rsid w:val="004828C7"/>
    <w:rsid w:val="00484C9A"/>
    <w:rsid w:val="00496648"/>
    <w:rsid w:val="004B07A3"/>
    <w:rsid w:val="004D0435"/>
    <w:rsid w:val="004D1DBC"/>
    <w:rsid w:val="004D2553"/>
    <w:rsid w:val="004E0B52"/>
    <w:rsid w:val="004E44C4"/>
    <w:rsid w:val="004E5724"/>
    <w:rsid w:val="004F4912"/>
    <w:rsid w:val="004F5B70"/>
    <w:rsid w:val="00501030"/>
    <w:rsid w:val="0050516E"/>
    <w:rsid w:val="005052EB"/>
    <w:rsid w:val="00523208"/>
    <w:rsid w:val="00523FEC"/>
    <w:rsid w:val="00524E4C"/>
    <w:rsid w:val="005271F6"/>
    <w:rsid w:val="005353B2"/>
    <w:rsid w:val="00536629"/>
    <w:rsid w:val="00536F42"/>
    <w:rsid w:val="005472B6"/>
    <w:rsid w:val="00550E2F"/>
    <w:rsid w:val="005549B8"/>
    <w:rsid w:val="005631DB"/>
    <w:rsid w:val="005707A5"/>
    <w:rsid w:val="005754D2"/>
    <w:rsid w:val="00582307"/>
    <w:rsid w:val="0058543C"/>
    <w:rsid w:val="005A2582"/>
    <w:rsid w:val="005C3587"/>
    <w:rsid w:val="005C54B0"/>
    <w:rsid w:val="005C6D24"/>
    <w:rsid w:val="005D21A1"/>
    <w:rsid w:val="005F4095"/>
    <w:rsid w:val="0060183C"/>
    <w:rsid w:val="00601DBA"/>
    <w:rsid w:val="006022A8"/>
    <w:rsid w:val="00613B97"/>
    <w:rsid w:val="00626041"/>
    <w:rsid w:val="00626ADA"/>
    <w:rsid w:val="006403B4"/>
    <w:rsid w:val="00645B7A"/>
    <w:rsid w:val="00647A91"/>
    <w:rsid w:val="0065044C"/>
    <w:rsid w:val="00652D8E"/>
    <w:rsid w:val="00671F7C"/>
    <w:rsid w:val="00671F99"/>
    <w:rsid w:val="00672471"/>
    <w:rsid w:val="006756C3"/>
    <w:rsid w:val="00676E02"/>
    <w:rsid w:val="00682861"/>
    <w:rsid w:val="00682FBD"/>
    <w:rsid w:val="006A3646"/>
    <w:rsid w:val="006A789D"/>
    <w:rsid w:val="006B180F"/>
    <w:rsid w:val="006B5989"/>
    <w:rsid w:val="006C7655"/>
    <w:rsid w:val="006D024A"/>
    <w:rsid w:val="006D13E2"/>
    <w:rsid w:val="006E563F"/>
    <w:rsid w:val="006F1CE1"/>
    <w:rsid w:val="006F51B2"/>
    <w:rsid w:val="006F7A35"/>
    <w:rsid w:val="0070055A"/>
    <w:rsid w:val="00701193"/>
    <w:rsid w:val="007030DD"/>
    <w:rsid w:val="00705419"/>
    <w:rsid w:val="007122E5"/>
    <w:rsid w:val="00712D62"/>
    <w:rsid w:val="007137CE"/>
    <w:rsid w:val="007157F8"/>
    <w:rsid w:val="00720531"/>
    <w:rsid w:val="00724A4A"/>
    <w:rsid w:val="00725E94"/>
    <w:rsid w:val="00726CD1"/>
    <w:rsid w:val="00733C6B"/>
    <w:rsid w:val="00757197"/>
    <w:rsid w:val="0075735D"/>
    <w:rsid w:val="00763573"/>
    <w:rsid w:val="00765CEA"/>
    <w:rsid w:val="00766D3E"/>
    <w:rsid w:val="0076717E"/>
    <w:rsid w:val="0077159E"/>
    <w:rsid w:val="007840B2"/>
    <w:rsid w:val="0078425B"/>
    <w:rsid w:val="0078596C"/>
    <w:rsid w:val="007B22C5"/>
    <w:rsid w:val="007B6FA0"/>
    <w:rsid w:val="007D5FB0"/>
    <w:rsid w:val="007D61BC"/>
    <w:rsid w:val="007D6CF1"/>
    <w:rsid w:val="007E23D4"/>
    <w:rsid w:val="007E2B7C"/>
    <w:rsid w:val="007E489B"/>
    <w:rsid w:val="007F0F4F"/>
    <w:rsid w:val="007F18CB"/>
    <w:rsid w:val="007F5624"/>
    <w:rsid w:val="00800AE6"/>
    <w:rsid w:val="00803E03"/>
    <w:rsid w:val="00807733"/>
    <w:rsid w:val="00835943"/>
    <w:rsid w:val="00842F15"/>
    <w:rsid w:val="00846060"/>
    <w:rsid w:val="008500BA"/>
    <w:rsid w:val="00852C64"/>
    <w:rsid w:val="008540AF"/>
    <w:rsid w:val="00866EB5"/>
    <w:rsid w:val="00873DE9"/>
    <w:rsid w:val="008804B1"/>
    <w:rsid w:val="00880E5B"/>
    <w:rsid w:val="00883A89"/>
    <w:rsid w:val="008845C0"/>
    <w:rsid w:val="00884D2B"/>
    <w:rsid w:val="008A36B7"/>
    <w:rsid w:val="008A6310"/>
    <w:rsid w:val="008B3813"/>
    <w:rsid w:val="008C0CAA"/>
    <w:rsid w:val="008C22D0"/>
    <w:rsid w:val="008C6B75"/>
    <w:rsid w:val="008D418E"/>
    <w:rsid w:val="008D6A68"/>
    <w:rsid w:val="008E0DA3"/>
    <w:rsid w:val="008E2A59"/>
    <w:rsid w:val="008E777D"/>
    <w:rsid w:val="008F3728"/>
    <w:rsid w:val="0090102F"/>
    <w:rsid w:val="0090776D"/>
    <w:rsid w:val="009203BD"/>
    <w:rsid w:val="00920AD3"/>
    <w:rsid w:val="009220A1"/>
    <w:rsid w:val="00926C38"/>
    <w:rsid w:val="00940CFA"/>
    <w:rsid w:val="00966FC1"/>
    <w:rsid w:val="00967A5E"/>
    <w:rsid w:val="00972306"/>
    <w:rsid w:val="009742B6"/>
    <w:rsid w:val="00981224"/>
    <w:rsid w:val="009848B0"/>
    <w:rsid w:val="009850EC"/>
    <w:rsid w:val="009852CE"/>
    <w:rsid w:val="00995ED5"/>
    <w:rsid w:val="009A39A5"/>
    <w:rsid w:val="009B473E"/>
    <w:rsid w:val="009B72A2"/>
    <w:rsid w:val="009C0D10"/>
    <w:rsid w:val="009C141C"/>
    <w:rsid w:val="009C33F6"/>
    <w:rsid w:val="009D2FC4"/>
    <w:rsid w:val="009D6923"/>
    <w:rsid w:val="009E0053"/>
    <w:rsid w:val="009E43D3"/>
    <w:rsid w:val="009E6621"/>
    <w:rsid w:val="009F340D"/>
    <w:rsid w:val="009F5A74"/>
    <w:rsid w:val="00A04FA3"/>
    <w:rsid w:val="00A05D93"/>
    <w:rsid w:val="00A16F19"/>
    <w:rsid w:val="00A17B27"/>
    <w:rsid w:val="00A2091F"/>
    <w:rsid w:val="00A27CE9"/>
    <w:rsid w:val="00A34F10"/>
    <w:rsid w:val="00A44199"/>
    <w:rsid w:val="00A53A38"/>
    <w:rsid w:val="00A65274"/>
    <w:rsid w:val="00A752A8"/>
    <w:rsid w:val="00A758BA"/>
    <w:rsid w:val="00A7723A"/>
    <w:rsid w:val="00A814ED"/>
    <w:rsid w:val="00A8570E"/>
    <w:rsid w:val="00A90818"/>
    <w:rsid w:val="00A947D1"/>
    <w:rsid w:val="00AA5AA6"/>
    <w:rsid w:val="00AC2E1E"/>
    <w:rsid w:val="00AC602F"/>
    <w:rsid w:val="00AD6302"/>
    <w:rsid w:val="00AD6945"/>
    <w:rsid w:val="00AD6E1D"/>
    <w:rsid w:val="00AE28F6"/>
    <w:rsid w:val="00AF2882"/>
    <w:rsid w:val="00AF752D"/>
    <w:rsid w:val="00B02DDE"/>
    <w:rsid w:val="00B03F8A"/>
    <w:rsid w:val="00B04DFA"/>
    <w:rsid w:val="00B210B0"/>
    <w:rsid w:val="00B2468B"/>
    <w:rsid w:val="00B27B77"/>
    <w:rsid w:val="00B363D7"/>
    <w:rsid w:val="00B40FFD"/>
    <w:rsid w:val="00B4237F"/>
    <w:rsid w:val="00B50118"/>
    <w:rsid w:val="00B5146C"/>
    <w:rsid w:val="00B62C75"/>
    <w:rsid w:val="00B64B31"/>
    <w:rsid w:val="00B6677D"/>
    <w:rsid w:val="00B6709E"/>
    <w:rsid w:val="00B67513"/>
    <w:rsid w:val="00B76005"/>
    <w:rsid w:val="00B77D09"/>
    <w:rsid w:val="00B80A0A"/>
    <w:rsid w:val="00BA0DA8"/>
    <w:rsid w:val="00BA4AA9"/>
    <w:rsid w:val="00BB06EF"/>
    <w:rsid w:val="00BB6768"/>
    <w:rsid w:val="00BC6DC3"/>
    <w:rsid w:val="00BD472A"/>
    <w:rsid w:val="00BE53A0"/>
    <w:rsid w:val="00C01879"/>
    <w:rsid w:val="00C03055"/>
    <w:rsid w:val="00C134EB"/>
    <w:rsid w:val="00C13795"/>
    <w:rsid w:val="00C13D8F"/>
    <w:rsid w:val="00C4092E"/>
    <w:rsid w:val="00C4641B"/>
    <w:rsid w:val="00C4730B"/>
    <w:rsid w:val="00C54305"/>
    <w:rsid w:val="00C64A5F"/>
    <w:rsid w:val="00C77ED5"/>
    <w:rsid w:val="00C81F1B"/>
    <w:rsid w:val="00C84DF2"/>
    <w:rsid w:val="00C91361"/>
    <w:rsid w:val="00C9542E"/>
    <w:rsid w:val="00CA4CA6"/>
    <w:rsid w:val="00CB21E8"/>
    <w:rsid w:val="00CB623E"/>
    <w:rsid w:val="00CC549E"/>
    <w:rsid w:val="00CC5E7F"/>
    <w:rsid w:val="00CD4DE6"/>
    <w:rsid w:val="00CE3668"/>
    <w:rsid w:val="00CE59EA"/>
    <w:rsid w:val="00CE5A3A"/>
    <w:rsid w:val="00CF5BB3"/>
    <w:rsid w:val="00D03D16"/>
    <w:rsid w:val="00D07FAA"/>
    <w:rsid w:val="00D12D76"/>
    <w:rsid w:val="00D130F5"/>
    <w:rsid w:val="00D136C8"/>
    <w:rsid w:val="00D26DAF"/>
    <w:rsid w:val="00D33B77"/>
    <w:rsid w:val="00D34FAA"/>
    <w:rsid w:val="00D3504B"/>
    <w:rsid w:val="00D462C4"/>
    <w:rsid w:val="00D5034D"/>
    <w:rsid w:val="00D606B3"/>
    <w:rsid w:val="00D60799"/>
    <w:rsid w:val="00D777AF"/>
    <w:rsid w:val="00D91859"/>
    <w:rsid w:val="00D936DD"/>
    <w:rsid w:val="00D96742"/>
    <w:rsid w:val="00D9678D"/>
    <w:rsid w:val="00D97450"/>
    <w:rsid w:val="00DA4704"/>
    <w:rsid w:val="00DA756E"/>
    <w:rsid w:val="00DB2D20"/>
    <w:rsid w:val="00DB30BB"/>
    <w:rsid w:val="00DB408B"/>
    <w:rsid w:val="00DB71DC"/>
    <w:rsid w:val="00DD168B"/>
    <w:rsid w:val="00DE0AAD"/>
    <w:rsid w:val="00DE3003"/>
    <w:rsid w:val="00DE47F9"/>
    <w:rsid w:val="00DF2A99"/>
    <w:rsid w:val="00DF7B2C"/>
    <w:rsid w:val="00E0152C"/>
    <w:rsid w:val="00E0232C"/>
    <w:rsid w:val="00E02774"/>
    <w:rsid w:val="00E029E6"/>
    <w:rsid w:val="00E04992"/>
    <w:rsid w:val="00E112DE"/>
    <w:rsid w:val="00E20E34"/>
    <w:rsid w:val="00E24BC1"/>
    <w:rsid w:val="00E46B90"/>
    <w:rsid w:val="00E47248"/>
    <w:rsid w:val="00E550BF"/>
    <w:rsid w:val="00E571BF"/>
    <w:rsid w:val="00E62776"/>
    <w:rsid w:val="00E62964"/>
    <w:rsid w:val="00E70163"/>
    <w:rsid w:val="00E71E8F"/>
    <w:rsid w:val="00E8019F"/>
    <w:rsid w:val="00E80EFA"/>
    <w:rsid w:val="00E81AF3"/>
    <w:rsid w:val="00E945B8"/>
    <w:rsid w:val="00E949A5"/>
    <w:rsid w:val="00EA1931"/>
    <w:rsid w:val="00EA2530"/>
    <w:rsid w:val="00EA4518"/>
    <w:rsid w:val="00EB297E"/>
    <w:rsid w:val="00EB3B08"/>
    <w:rsid w:val="00EB5EAF"/>
    <w:rsid w:val="00EB681A"/>
    <w:rsid w:val="00EC00EA"/>
    <w:rsid w:val="00EC059E"/>
    <w:rsid w:val="00EC5782"/>
    <w:rsid w:val="00EC683B"/>
    <w:rsid w:val="00EC689B"/>
    <w:rsid w:val="00F0189F"/>
    <w:rsid w:val="00F03407"/>
    <w:rsid w:val="00F036DB"/>
    <w:rsid w:val="00F134E8"/>
    <w:rsid w:val="00F2553C"/>
    <w:rsid w:val="00F42534"/>
    <w:rsid w:val="00F44D36"/>
    <w:rsid w:val="00F47B19"/>
    <w:rsid w:val="00F57AEC"/>
    <w:rsid w:val="00F6043B"/>
    <w:rsid w:val="00F66AD3"/>
    <w:rsid w:val="00F707A6"/>
    <w:rsid w:val="00F75867"/>
    <w:rsid w:val="00F8241E"/>
    <w:rsid w:val="00F970EE"/>
    <w:rsid w:val="00FA06F4"/>
    <w:rsid w:val="00FA5A69"/>
    <w:rsid w:val="00FA6653"/>
    <w:rsid w:val="00FB4A08"/>
    <w:rsid w:val="00FB5DB7"/>
    <w:rsid w:val="00FD17EB"/>
    <w:rsid w:val="00FD3D1E"/>
    <w:rsid w:val="00FD43FF"/>
    <w:rsid w:val="00FF6DD0"/>
    <w:rsid w:val="1DCE07F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ind w:firstLine="1280" w:firstLineChars="400"/>
      <w:outlineLvl w:val="0"/>
    </w:pPr>
    <w:rPr>
      <w:rFonts w:ascii="宋体-18030" w:hAnsi="宋体-18030" w:eastAsia="宋体-18030" w:cs="宋体-18030"/>
      <w:sz w:val="32"/>
      <w:szCs w:val="24"/>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42"/>
    <w:uiPriority w:val="0"/>
    <w:pPr>
      <w:spacing w:after="120" w:line="240" w:lineRule="auto"/>
      <w:ind w:firstLine="420" w:firstLineChars="100"/>
      <w:jc w:val="left"/>
    </w:pPr>
    <w:rPr>
      <w:rFonts w:eastAsia="宋体"/>
      <w:caps w:val="0"/>
    </w:rPr>
  </w:style>
  <w:style w:type="paragraph" w:styleId="4">
    <w:name w:val="Body Text"/>
    <w:basedOn w:val="1"/>
    <w:link w:val="21"/>
    <w:qFormat/>
    <w:uiPriority w:val="0"/>
    <w:pPr>
      <w:widowControl/>
      <w:spacing w:line="240" w:lineRule="atLeast"/>
      <w:jc w:val="center"/>
    </w:pPr>
    <w:rPr>
      <w:rFonts w:ascii="Arial" w:hAnsi="Arial" w:eastAsia="黑体" w:cs="Arial"/>
      <w:caps/>
      <w:kern w:val="0"/>
      <w:szCs w:val="20"/>
    </w:rPr>
  </w:style>
  <w:style w:type="paragraph" w:styleId="5">
    <w:name w:val="Normal Indent"/>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6">
    <w:name w:val="Body Text Indent"/>
    <w:basedOn w:val="1"/>
    <w:link w:val="28"/>
    <w:uiPriority w:val="0"/>
    <w:pPr>
      <w:spacing w:line="360" w:lineRule="auto"/>
      <w:ind w:left="480"/>
    </w:pPr>
    <w:rPr>
      <w:rFonts w:ascii="Times New Roman" w:hAnsi="Times New Roman"/>
      <w:sz w:val="24"/>
      <w:szCs w:val="24"/>
    </w:rPr>
  </w:style>
  <w:style w:type="paragraph" w:styleId="7">
    <w:name w:val="Plain Text"/>
    <w:basedOn w:val="1"/>
    <w:link w:val="37"/>
    <w:qFormat/>
    <w:uiPriority w:val="0"/>
    <w:rPr>
      <w:rFonts w:ascii="宋体" w:hAnsi="Courier New" w:eastAsiaTheme="minorEastAsia" w:cstheme="minorBidi"/>
      <w:sz w:val="24"/>
    </w:rPr>
  </w:style>
  <w:style w:type="paragraph" w:styleId="8">
    <w:name w:val="Date"/>
    <w:basedOn w:val="1"/>
    <w:next w:val="1"/>
    <w:link w:val="23"/>
    <w:qFormat/>
    <w:uiPriority w:val="0"/>
    <w:pPr>
      <w:spacing w:before="60" w:line="320" w:lineRule="atLeast"/>
      <w:ind w:firstLine="425"/>
    </w:pPr>
    <w:rPr>
      <w:rFonts w:ascii="Arial" w:hAnsi="Arial" w:cs="Arial"/>
      <w:szCs w:val="20"/>
    </w:rPr>
  </w:style>
  <w:style w:type="paragraph" w:styleId="9">
    <w:name w:val="Balloon Text"/>
    <w:basedOn w:val="1"/>
    <w:link w:val="20"/>
    <w:semiHidden/>
    <w:qFormat/>
    <w:uiPriority w:val="0"/>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styleId="14">
    <w:name w:val="FollowedHyperlink"/>
    <w:uiPriority w:val="0"/>
    <w:rPr>
      <w:color w:val="800080"/>
      <w:u w:val="single"/>
    </w:rPr>
  </w:style>
  <w:style w:type="character" w:styleId="15">
    <w:name w:val="Hyperlink"/>
    <w:qFormat/>
    <w:uiPriority w:val="0"/>
    <w:rPr>
      <w:color w:val="0000FF"/>
      <w:u w:val="single"/>
    </w:rPr>
  </w:style>
  <w:style w:type="character" w:customStyle="1" w:styleId="17">
    <w:name w:val="标题 1 Char"/>
    <w:basedOn w:val="12"/>
    <w:link w:val="2"/>
    <w:uiPriority w:val="0"/>
    <w:rPr>
      <w:rFonts w:ascii="宋体-18030" w:hAnsi="宋体-18030" w:eastAsia="宋体-18030" w:cs="宋体-18030"/>
      <w:sz w:val="32"/>
      <w:szCs w:val="24"/>
    </w:rPr>
  </w:style>
  <w:style w:type="character" w:customStyle="1" w:styleId="18">
    <w:name w:val="页眉 Char"/>
    <w:basedOn w:val="12"/>
    <w:link w:val="11"/>
    <w:qFormat/>
    <w:uiPriority w:val="99"/>
    <w:rPr>
      <w:rFonts w:ascii="Calibri" w:hAnsi="Calibri" w:eastAsia="宋体" w:cs="Times New Roman"/>
      <w:sz w:val="18"/>
      <w:szCs w:val="18"/>
    </w:rPr>
  </w:style>
  <w:style w:type="character" w:customStyle="1" w:styleId="19">
    <w:name w:val="页脚 Char"/>
    <w:basedOn w:val="12"/>
    <w:link w:val="10"/>
    <w:qFormat/>
    <w:uiPriority w:val="99"/>
    <w:rPr>
      <w:rFonts w:ascii="Calibri" w:hAnsi="Calibri" w:eastAsia="宋体" w:cs="Times New Roman"/>
      <w:sz w:val="18"/>
      <w:szCs w:val="18"/>
    </w:rPr>
  </w:style>
  <w:style w:type="character" w:customStyle="1" w:styleId="20">
    <w:name w:val="批注框文本 Char"/>
    <w:basedOn w:val="12"/>
    <w:link w:val="9"/>
    <w:semiHidden/>
    <w:qFormat/>
    <w:uiPriority w:val="0"/>
    <w:rPr>
      <w:rFonts w:ascii="Calibri" w:hAnsi="Calibri" w:eastAsia="宋体" w:cs="Times New Roman"/>
      <w:sz w:val="18"/>
      <w:szCs w:val="18"/>
    </w:rPr>
  </w:style>
  <w:style w:type="character" w:customStyle="1" w:styleId="21">
    <w:name w:val="正文文本 Char"/>
    <w:basedOn w:val="12"/>
    <w:link w:val="4"/>
    <w:qFormat/>
    <w:uiPriority w:val="0"/>
    <w:rPr>
      <w:rFonts w:ascii="Arial" w:hAnsi="Arial" w:eastAsia="黑体" w:cs="Arial"/>
      <w:caps/>
      <w:kern w:val="0"/>
      <w:szCs w:val="20"/>
    </w:rPr>
  </w:style>
  <w:style w:type="paragraph" w:customStyle="1" w:styleId="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23">
    <w:name w:val="日期 Char"/>
    <w:basedOn w:val="12"/>
    <w:link w:val="8"/>
    <w:qFormat/>
    <w:uiPriority w:val="0"/>
    <w:rPr>
      <w:rFonts w:ascii="Arial" w:hAnsi="Arial" w:eastAsia="宋体" w:cs="Arial"/>
      <w:szCs w:val="20"/>
    </w:rPr>
  </w:style>
  <w:style w:type="character" w:customStyle="1" w:styleId="24">
    <w:name w:val="apple-style-span"/>
    <w:basedOn w:val="12"/>
    <w:uiPriority w:val="0"/>
  </w:style>
  <w:style w:type="paragraph" w:customStyle="1" w:styleId="25">
    <w:name w:val="Char Char Char Char"/>
    <w:basedOn w:val="1"/>
    <w:qFormat/>
    <w:uiPriority w:val="0"/>
    <w:rPr>
      <w:rFonts w:ascii="Times New Roman" w:hAnsi="Times New Roman"/>
      <w:szCs w:val="21"/>
    </w:rPr>
  </w:style>
  <w:style w:type="paragraph" w:customStyle="1" w:styleId="26">
    <w:name w:val="章标题"/>
    <w:next w:val="1"/>
    <w:qFormat/>
    <w:uiPriority w:val="0"/>
    <w:pPr>
      <w:tabs>
        <w:tab w:val="left" w:pos="420"/>
      </w:tabs>
      <w:spacing w:beforeLines="50" w:afterLines="50"/>
      <w:ind w:left="1365"/>
      <w:jc w:val="both"/>
      <w:outlineLvl w:val="1"/>
    </w:pPr>
    <w:rPr>
      <w:rFonts w:ascii="黑体" w:hAnsi="Times New Roman" w:eastAsia="黑体" w:cs="Times New Roman"/>
      <w:b/>
      <w:kern w:val="0"/>
      <w:sz w:val="28"/>
      <w:szCs w:val="20"/>
      <w:lang w:val="en-US" w:eastAsia="zh-CN" w:bidi="ar-SA"/>
    </w:rPr>
  </w:style>
  <w:style w:type="paragraph" w:customStyle="1" w:styleId="27">
    <w:name w:val="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28">
    <w:name w:val="正文文本缩进 Char"/>
    <w:basedOn w:val="12"/>
    <w:link w:val="6"/>
    <w:uiPriority w:val="0"/>
    <w:rPr>
      <w:rFonts w:ascii="Times New Roman" w:hAnsi="Times New Roman" w:eastAsia="宋体" w:cs="Times New Roman"/>
      <w:sz w:val="24"/>
      <w:szCs w:val="24"/>
    </w:rPr>
  </w:style>
  <w:style w:type="paragraph" w:customStyle="1" w:styleId="29">
    <w:name w:val="标准文件_标准名称标题"/>
    <w:basedOn w:val="1"/>
    <w:next w:val="1"/>
    <w:uiPriority w:val="0"/>
    <w:pPr>
      <w:widowControl/>
      <w:shd w:val="clear" w:color="FFFFFF" w:fill="FFFFFF"/>
      <w:spacing w:before="640" w:after="100" w:line="400" w:lineRule="exact"/>
      <w:jc w:val="center"/>
      <w:outlineLvl w:val="0"/>
    </w:pPr>
    <w:rPr>
      <w:rFonts w:ascii="黑体" w:hAnsi="Times New Roman" w:eastAsia="黑体"/>
      <w:kern w:val="0"/>
      <w:sz w:val="32"/>
      <w:szCs w:val="20"/>
    </w:rPr>
  </w:style>
  <w:style w:type="paragraph" w:customStyle="1" w:styleId="30">
    <w:name w:val="标准文件_封面标准名称"/>
    <w:basedOn w:val="1"/>
    <w:uiPriority w:val="0"/>
    <w:pPr>
      <w:adjustRightInd w:val="0"/>
      <w:spacing w:beforeLines="100" w:line="500" w:lineRule="exact"/>
      <w:jc w:val="center"/>
    </w:pPr>
    <w:rPr>
      <w:rFonts w:ascii="黑体" w:hAnsi="Times New Roman" w:eastAsia="黑体"/>
      <w:kern w:val="0"/>
      <w:sz w:val="52"/>
      <w:szCs w:val="20"/>
    </w:rPr>
  </w:style>
  <w:style w:type="paragraph" w:customStyle="1" w:styleId="31">
    <w:name w:val="标准文件_段"/>
    <w:uiPriority w:val="0"/>
    <w:pPr>
      <w:autoSpaceDE w:val="0"/>
      <w:autoSpaceDN w:val="0"/>
      <w:adjustRightInd w:val="0"/>
      <w:snapToGrid w:val="0"/>
      <w:spacing w:line="276" w:lineRule="auto"/>
      <w:ind w:left="-105" w:leftChars="-50" w:right="-105" w:rightChars="-50" w:firstLine="428" w:firstLineChars="200"/>
      <w:jc w:val="both"/>
    </w:pPr>
    <w:rPr>
      <w:rFonts w:ascii="宋体" w:hAnsi="宋体" w:eastAsia="宋体" w:cs="Times New Roman"/>
      <w:spacing w:val="2"/>
      <w:kern w:val="0"/>
      <w:sz w:val="21"/>
      <w:szCs w:val="20"/>
      <w:lang w:val="en-US" w:eastAsia="zh-CN" w:bidi="ar-SA"/>
    </w:rPr>
  </w:style>
  <w:style w:type="paragraph" w:customStyle="1" w:styleId="32">
    <w:name w:val="段"/>
    <w:link w:val="33"/>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character" w:customStyle="1" w:styleId="33">
    <w:name w:val="段 Char"/>
    <w:link w:val="32"/>
    <w:uiPriority w:val="0"/>
    <w:rPr>
      <w:rFonts w:ascii="宋体" w:hAnsi="Calibri" w:eastAsia="宋体" w:cs="Times New Roman"/>
      <w:kern w:val="0"/>
      <w:szCs w:val="20"/>
    </w:rPr>
  </w:style>
  <w:style w:type="paragraph" w:customStyle="1" w:styleId="34">
    <w:name w:val="列项——（一级）"/>
    <w:uiPriority w:val="0"/>
    <w:pPr>
      <w:widowControl w:val="0"/>
      <w:numPr>
        <w:ilvl w:val="0"/>
        <w:numId w:val="1"/>
      </w:numPr>
      <w:jc w:val="both"/>
    </w:pPr>
    <w:rPr>
      <w:rFonts w:ascii="宋体" w:hAnsi="Times New Roman" w:eastAsia="宋体" w:cs="Times New Roman"/>
      <w:kern w:val="0"/>
      <w:sz w:val="21"/>
      <w:szCs w:val="20"/>
      <w:lang w:val="en-US" w:eastAsia="zh-CN" w:bidi="ar-SA"/>
    </w:rPr>
  </w:style>
  <w:style w:type="paragraph" w:customStyle="1" w:styleId="35">
    <w:name w:val="列项●（二级）"/>
    <w:qFormat/>
    <w:uiPriority w:val="0"/>
    <w:pPr>
      <w:numPr>
        <w:ilvl w:val="1"/>
        <w:numId w:val="1"/>
      </w:numPr>
      <w:tabs>
        <w:tab w:val="left" w:pos="840"/>
        <w:tab w:val="clear" w:pos="760"/>
      </w:tabs>
      <w:jc w:val="both"/>
    </w:pPr>
    <w:rPr>
      <w:rFonts w:ascii="宋体" w:hAnsi="Times New Roman" w:eastAsia="宋体" w:cs="Times New Roman"/>
      <w:kern w:val="0"/>
      <w:sz w:val="21"/>
      <w:szCs w:val="20"/>
      <w:lang w:val="en-US" w:eastAsia="zh-CN" w:bidi="ar-SA"/>
    </w:rPr>
  </w:style>
  <w:style w:type="paragraph" w:customStyle="1" w:styleId="36">
    <w:name w:val="列项◆（三级）"/>
    <w:basedOn w:val="1"/>
    <w:qFormat/>
    <w:uiPriority w:val="0"/>
    <w:pPr>
      <w:numPr>
        <w:ilvl w:val="2"/>
        <w:numId w:val="1"/>
      </w:numPr>
    </w:pPr>
    <w:rPr>
      <w:rFonts w:ascii="宋体" w:hAnsi="Times New Roman"/>
      <w:szCs w:val="21"/>
    </w:rPr>
  </w:style>
  <w:style w:type="character" w:customStyle="1" w:styleId="37">
    <w:name w:val="纯文本 Char"/>
    <w:basedOn w:val="12"/>
    <w:link w:val="7"/>
    <w:qFormat/>
    <w:uiPriority w:val="0"/>
    <w:rPr>
      <w:rFonts w:ascii="宋体" w:hAnsi="Courier New"/>
      <w:sz w:val="24"/>
    </w:rPr>
  </w:style>
  <w:style w:type="character" w:customStyle="1" w:styleId="38">
    <w:name w:val="纯文本 Char1"/>
    <w:basedOn w:val="12"/>
    <w:semiHidden/>
    <w:qFormat/>
    <w:uiPriority w:val="99"/>
    <w:rPr>
      <w:rFonts w:ascii="宋体" w:hAnsi="Courier New" w:eastAsia="宋体" w:cs="Courier New"/>
      <w:szCs w:val="21"/>
    </w:rPr>
  </w:style>
  <w:style w:type="paragraph" w:customStyle="1" w:styleId="39">
    <w:name w:val="Char1"/>
    <w:basedOn w:val="1"/>
    <w:uiPriority w:val="0"/>
    <w:pPr>
      <w:widowControl/>
      <w:spacing w:after="160" w:line="240" w:lineRule="exact"/>
      <w:jc w:val="left"/>
    </w:pPr>
    <w:rPr>
      <w:rFonts w:ascii="Verdana" w:hAnsi="Verdana"/>
      <w:kern w:val="0"/>
      <w:sz w:val="18"/>
      <w:szCs w:val="20"/>
      <w:lang w:eastAsia="en-US"/>
    </w:rPr>
  </w:style>
  <w:style w:type="paragraph" w:customStyle="1" w:styleId="40">
    <w:name w:val="封面标准代替信息"/>
    <w:basedOn w:val="1"/>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41">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character" w:customStyle="1" w:styleId="42">
    <w:name w:val="正文首行缩进 Char"/>
    <w:basedOn w:val="21"/>
    <w:link w:val="3"/>
    <w:qFormat/>
    <w:uiPriority w:val="0"/>
    <w:rPr>
      <w:rFonts w:ascii="Arial" w:hAnsi="Arial" w:eastAsia="宋体" w:cs="Arial"/>
      <w:kern w:val="0"/>
      <w:szCs w:val="20"/>
    </w:rPr>
  </w:style>
  <w:style w:type="paragraph" w:customStyle="1" w:styleId="43">
    <w:name w:val="Char Char Char Char Char Char Char Char Char Char Char Char Char"/>
    <w:basedOn w:val="1"/>
    <w:qFormat/>
    <w:uiPriority w:val="0"/>
    <w:rPr>
      <w:rFonts w:ascii="Tahoma" w:hAnsi="Tahoma"/>
      <w:sz w:val="24"/>
      <w:szCs w:val="20"/>
    </w:rPr>
  </w:style>
  <w:style w:type="paragraph" w:customStyle="1" w:styleId="44">
    <w:name w:val="p0"/>
    <w:basedOn w:val="1"/>
    <w:uiPriority w:val="0"/>
    <w:pPr>
      <w:widowControl/>
    </w:pPr>
    <w:rPr>
      <w:rFonts w:ascii="Times New Roman" w:hAnsi="Times New Roman"/>
      <w:kern w:val="0"/>
      <w:szCs w:val="21"/>
    </w:rPr>
  </w:style>
  <w:style w:type="paragraph" w:customStyle="1" w:styleId="45">
    <w:name w:val="封面标准文稿类别"/>
    <w:uiPriority w:val="0"/>
    <w:pPr>
      <w:spacing w:before="440" w:line="400" w:lineRule="atLeast"/>
      <w:jc w:val="center"/>
    </w:pPr>
    <w:rPr>
      <w:rFonts w:hint="eastAsia" w:ascii="宋体" w:hAnsi="Times New Roman" w:eastAsia="宋体" w:cs="Times New Roman"/>
      <w:kern w:val="0"/>
      <w:sz w:val="24"/>
      <w:szCs w:val="20"/>
      <w:lang w:val="en-US" w:eastAsia="zh-CN" w:bidi="ar-SA"/>
    </w:rPr>
  </w:style>
  <w:style w:type="paragraph" w:customStyle="1" w:styleId="46">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AFB80-A8D6-44DA-85EF-6DD4AFFF5F2B}">
  <ds:schemaRefs/>
</ds:datastoreItem>
</file>

<file path=docProps/app.xml><?xml version="1.0" encoding="utf-8"?>
<Properties xmlns="http://schemas.openxmlformats.org/officeDocument/2006/extended-properties" xmlns:vt="http://schemas.openxmlformats.org/officeDocument/2006/docPropsVTypes">
  <Template>Normal</Template>
  <Pages>12</Pages>
  <Words>600</Words>
  <Characters>3426</Characters>
  <Lines>28</Lines>
  <Paragraphs>8</Paragraphs>
  <TotalTime>0</TotalTime>
  <ScaleCrop>false</ScaleCrop>
  <LinksUpToDate>false</LinksUpToDate>
  <CharactersWithSpaces>4018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2016-12-08T02:30:00Z</dcterms:created>
  <dc:creator>lenovo</dc:creator>
  <cp:lastModifiedBy>高士兴</cp:lastModifiedBy>
  <cp:lastPrinted>2017-01-24T06:19:00Z</cp:lastPrinted>
  <dcterms:modified xsi:type="dcterms:W3CDTF">2017-02-20T09:31:29Z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